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CB" w:rsidRPr="006965CB" w:rsidRDefault="006965CB" w:rsidP="006965CB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Пояснительная записка</w:t>
      </w:r>
    </w:p>
    <w:p w:rsidR="006965CB" w:rsidRDefault="006965CB" w:rsidP="006965CB">
      <w:pPr>
        <w:spacing w:after="0" w:line="240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амма по родному языку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обучающихся 6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31.05.2021 г. № 287, зарегистрирован Министерством юстиции Российской Федерации 05.07.2021 г., № 64101) (далее —ФГОС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6965CB" w:rsidRPr="006965CB" w:rsidRDefault="006965CB" w:rsidP="006965CB">
      <w:pPr>
        <w:spacing w:after="0" w:line="240" w:lineRule="auto"/>
        <w:ind w:right="144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Общая характеристика учебного предмета «Родной язык»</w:t>
      </w:r>
    </w:p>
    <w:p w:rsidR="006965CB" w:rsidRPr="006965CB" w:rsidRDefault="006965CB" w:rsidP="006965C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 обеспечивает достижение результатов освоения основной образовательной программы основного общего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 в части требований, заданных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государственным образовательным стандартом основного общего образования к предметной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6965CB" w:rsidRPr="006965CB" w:rsidRDefault="006965CB" w:rsidP="006965C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Курс «Родной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направлен на удовлетворение потребности обучающихся в изучении родного языка как инструмента познания национальной культуры и самореализации в ней.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предмет «Родной язык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не ущемляет права обучающихся,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6965CB" w:rsidRDefault="006965CB" w:rsidP="006965CB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нии курса «Родной язык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6965CB" w:rsidRPr="006965CB" w:rsidRDefault="006965CB" w:rsidP="006965CB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Цели изучения учебного предмета «Родной язык»</w:t>
      </w:r>
    </w:p>
    <w:p w:rsidR="006965CB" w:rsidRPr="006965CB" w:rsidRDefault="006965CB" w:rsidP="006965CB">
      <w:pPr>
        <w:spacing w:after="0" w:line="240" w:lineRule="auto"/>
        <w:ind w:righ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="00006D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Целями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учения родного языка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программам основного общего образования являются: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расширение </w:t>
      </w:r>
      <w:proofErr w:type="gram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знаний  о</w:t>
      </w:r>
      <w:proofErr w:type="gram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национальной  специфике  русского языка и языковых единицах,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несплошной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текст, 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инфографика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др.);</w:t>
      </w:r>
    </w:p>
    <w:p w:rsidR="006965CB" w:rsidRDefault="006965CB" w:rsidP="006965CB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развитие проектного и исследовательского мышления, приобретение практического опыта </w:t>
      </w:r>
      <w:proofErr w:type="gram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исследовательской 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родному языку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воспитание самостоятельности в приобретении знаний.</w:t>
      </w:r>
    </w:p>
    <w:p w:rsidR="006965CB" w:rsidRDefault="006965CB" w:rsidP="006965CB">
      <w:pPr>
        <w:spacing w:after="0" w:line="240" w:lineRule="auto"/>
        <w:ind w:left="420" w:right="2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Место учебного предмета «Родной язык» в учебном плане</w:t>
      </w:r>
    </w:p>
    <w:p w:rsidR="006965CB" w:rsidRPr="006965CB" w:rsidRDefault="006965CB" w:rsidP="006965C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Федеральным государственным образовательным стандартом основного общего образования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предмет «Родной язык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входит в предметную область «Родной язык и родная литература» и является обязательным для изучения.</w:t>
      </w:r>
    </w:p>
    <w:p w:rsidR="006965CB" w:rsidRDefault="006965CB" w:rsidP="006965CB">
      <w:pPr>
        <w:spacing w:after="0" w:line="240" w:lineRule="auto"/>
        <w:ind w:right="63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предмета «Родной язык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</w:t>
      </w:r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нагрузку в 6 классе в объеме 34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часов.</w:t>
      </w:r>
    </w:p>
    <w:p w:rsidR="00006D0B" w:rsidRPr="006965CB" w:rsidRDefault="00006D0B" w:rsidP="00006D0B">
      <w:pPr>
        <w:spacing w:after="0" w:line="240" w:lineRule="auto"/>
        <w:ind w:right="63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6D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Содержание учебного предмета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1. Язык и культура</w:t>
      </w:r>
    </w:p>
    <w:p w:rsidR="006965CB" w:rsidRPr="006965CB" w:rsidRDefault="00006D0B" w:rsidP="006965CB">
      <w:pPr>
        <w:spacing w:after="0" w:line="240" w:lineRule="auto"/>
        <w:ind w:right="144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6965CB" w:rsidRPr="006965CB" w:rsidRDefault="00006D0B" w:rsidP="00006D0B">
      <w:pPr>
        <w:spacing w:after="0" w:line="240" w:lineRule="auto"/>
        <w:ind w:right="144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Лексические заимствован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ия как результат взаимодействия </w:t>
      </w:r>
      <w:proofErr w:type="gramStart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национальных  культур</w:t>
      </w:r>
      <w:proofErr w:type="gramEnd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  Лексика, </w:t>
      </w:r>
      <w:proofErr w:type="gramStart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заимствованная  русским</w:t>
      </w:r>
      <w:proofErr w:type="gramEnd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6965CB" w:rsidRPr="006965CB" w:rsidRDefault="006965CB" w:rsidP="00006D0B">
      <w:pPr>
        <w:spacing w:after="0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="00006D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6965CB" w:rsidRPr="006965CB" w:rsidRDefault="00006D0B" w:rsidP="00006D0B">
      <w:pPr>
        <w:spacing w:after="0" w:line="240" w:lineRule="auto"/>
        <w:ind w:right="864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2. Культура речи</w:t>
      </w:r>
    </w:p>
    <w:p w:rsidR="006965CB" w:rsidRPr="006965CB" w:rsidRDefault="00006D0B" w:rsidP="00006D0B">
      <w:pPr>
        <w:spacing w:after="0" w:line="240" w:lineRule="auto"/>
        <w:ind w:right="14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6965CB" w:rsidRPr="006965CB" w:rsidRDefault="00006D0B" w:rsidP="00006D0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 </w:t>
      </w:r>
      <w:r w:rsidR="006965CB" w:rsidRPr="00696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6965CB" w:rsidRPr="006965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ить</w:t>
      </w:r>
      <w:proofErr w:type="spellEnd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965CB" w:rsidRPr="006965CB" w:rsidRDefault="00006D0B" w:rsidP="00006D0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6965CB" w:rsidRPr="006965CB" w:rsidRDefault="006965CB" w:rsidP="00006D0B">
      <w:pPr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6965CB" w:rsidRPr="006965CB" w:rsidRDefault="00006D0B" w:rsidP="00006D0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 </w:t>
      </w:r>
      <w:r w:rsidR="006965CB" w:rsidRPr="006965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-а/-я и -ы/-и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родительный падеж множественного числа существительных мужского и среднего рода с нулевым окончанием и окончанием </w:t>
      </w:r>
      <w:r w:rsidR="006965CB" w:rsidRPr="006965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6965CB" w:rsidRPr="006965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родительный падеж</w:t>
      </w:r>
      <w:r w:rsidR="006965CB"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множественного числа существительных женского рода на </w:t>
      </w:r>
      <w:r w:rsidR="006965CB" w:rsidRPr="006965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6965CB" w:rsidRPr="006965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ня</w:t>
      </w:r>
      <w:proofErr w:type="spellEnd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6965CB" w:rsidRPr="006965CB" w:rsidRDefault="00006D0B" w:rsidP="00006D0B">
      <w:pPr>
        <w:spacing w:after="0" w:line="240" w:lineRule="auto"/>
        <w:ind w:right="86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6965CB" w:rsidRPr="006965CB" w:rsidRDefault="00006D0B" w:rsidP="00006D0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Нормы употребления имён прилагательных в формах сравнительной степени, в краткой форме;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местоимений‚ порядковых и количественных числительных.</w:t>
      </w:r>
    </w:p>
    <w:p w:rsidR="006965CB" w:rsidRPr="006965CB" w:rsidRDefault="00006D0B" w:rsidP="00006D0B">
      <w:pPr>
        <w:spacing w:after="0" w:line="240" w:lineRule="auto"/>
        <w:ind w:right="14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3. Речь. Речевая деятельность. Текст</w:t>
      </w:r>
    </w:p>
    <w:p w:rsidR="006965CB" w:rsidRPr="006965CB" w:rsidRDefault="00006D0B" w:rsidP="006965CB">
      <w:pPr>
        <w:spacing w:after="0" w:line="240" w:lineRule="auto"/>
        <w:ind w:left="18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Эффективные приёмы чтения. </w:t>
      </w:r>
      <w:proofErr w:type="spellStart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Предтекстовый</w:t>
      </w:r>
      <w:proofErr w:type="spellEnd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текстовый и </w:t>
      </w:r>
      <w:proofErr w:type="spellStart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послетекстовый</w:t>
      </w:r>
      <w:proofErr w:type="spellEnd"/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этапы работы. Текст. Тексты описательного типа: определение, собственно описание, пояснение.</w:t>
      </w:r>
    </w:p>
    <w:p w:rsidR="006965CB" w:rsidRPr="006965CB" w:rsidRDefault="00006D0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Разговорная речь. Рассказ о событии, «бывальщины».</w:t>
      </w:r>
    </w:p>
    <w:p w:rsidR="006965CB" w:rsidRPr="006965CB" w:rsidRDefault="00006D0B" w:rsidP="006965C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</w:t>
      </w:r>
    </w:p>
    <w:p w:rsidR="006965CB" w:rsidRPr="006965CB" w:rsidRDefault="006965CB" w:rsidP="006965CB">
      <w:pPr>
        <w:spacing w:after="0" w:line="240" w:lineRule="auto"/>
        <w:ind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Компьютерная презентация. Основные средства и правила создания и предъявления презентации слушателям.</w:t>
      </w:r>
    </w:p>
    <w:p w:rsidR="006965CB" w:rsidRDefault="00006D0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6965CB"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Публицистический стиль. Устное выступление.</w:t>
      </w:r>
    </w:p>
    <w:p w:rsidR="00006D0B" w:rsidRDefault="00006D0B" w:rsidP="00006D0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6D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Планируемые образовательные результаты</w:t>
      </w:r>
    </w:p>
    <w:p w:rsidR="00006D0B" w:rsidRPr="006965CB" w:rsidRDefault="00006D0B" w:rsidP="00006D0B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6D0B" w:rsidRPr="00006D0B" w:rsidRDefault="00006D0B" w:rsidP="00006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06D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6965CB" w:rsidRPr="006965CB" w:rsidRDefault="006965CB" w:rsidP="0000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 освоения прогр</w:t>
      </w:r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аммы по родному </w:t>
      </w:r>
      <w:proofErr w:type="gramStart"/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языку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proofErr w:type="gram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</w:t>
      </w:r>
      <w:r w:rsidR="00006D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самовоспитания и саморазвития, формирования внутренней позиции личности.</w:t>
      </w:r>
    </w:p>
    <w:p w:rsidR="006965CB" w:rsidRPr="006965CB" w:rsidRDefault="006965CB" w:rsidP="006965CB">
      <w:pPr>
        <w:spacing w:after="0" w:line="240" w:lineRule="auto"/>
        <w:ind w:right="144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 освоения рабочей програ</w:t>
      </w:r>
      <w:r w:rsidR="00006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ммы по родному языку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гражданского воспитания:</w:t>
      </w:r>
    </w:p>
    <w:p w:rsidR="006965CB" w:rsidRPr="006965CB" w:rsidRDefault="006965CB" w:rsidP="006965CB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неприятие любых форм экстремизма, дискриминации;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  понимание роли различных социальных институтов в жизни человека;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965CB" w:rsidRPr="006965CB" w:rsidRDefault="006965CB" w:rsidP="006965CB">
      <w:pPr>
        <w:spacing w:after="0" w:line="240" w:lineRule="auto"/>
        <w:ind w:left="42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готовность к разнообразной совместной деятельности, стремление к взаимопониманию и взаимопомощи;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активное участие в школьном самоуправлении;</w:t>
      </w:r>
    </w:p>
    <w:p w:rsidR="006965CB" w:rsidRPr="006965CB" w:rsidRDefault="006965CB" w:rsidP="006965CB">
      <w:pPr>
        <w:spacing w:after="0" w:line="240" w:lineRule="auto"/>
        <w:ind w:left="42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готовность к участию в гуманитарной деятельности (помощь людям, нуждающимся в ней; 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волонтёрство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патриотического воспитания: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осознание российской гражданской идентичности в поликультурном и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965CB" w:rsidRPr="006965CB" w:rsidRDefault="006965CB" w:rsidP="006965CB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</w:t>
      </w:r>
    </w:p>
    <w:p w:rsidR="006965CB" w:rsidRPr="006965CB" w:rsidRDefault="006965CB" w:rsidP="00006D0B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6965CB" w:rsidRPr="006965CB" w:rsidRDefault="006965CB" w:rsidP="006965CB">
      <w:pPr>
        <w:spacing w:after="0" w:line="240" w:lineRule="auto"/>
        <w:ind w:left="24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духовно-нравственного воспитания: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ориентация на моральные ценности и нормы в ситуациях нравственного выбора;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активное неприятие асоциальных поступков;</w:t>
      </w:r>
    </w:p>
    <w:p w:rsidR="006965CB" w:rsidRPr="006965CB" w:rsidRDefault="006965CB" w:rsidP="006965CB">
      <w:pPr>
        <w:spacing w:after="0" w:line="240" w:lineRule="auto"/>
        <w:ind w:left="240" w:right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свобода и ответственность личности в условиях индивидуального и общественного пространства;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эстетического воспитания:</w:t>
      </w:r>
    </w:p>
    <w:p w:rsidR="006965CB" w:rsidRPr="006965CB" w:rsidRDefault="006965CB" w:rsidP="006965CB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восприимчивость к разным видам искусства, традициям и творчеству своего и других народов;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понимание эмоционального воздействия искусства;</w:t>
      </w:r>
    </w:p>
    <w:p w:rsidR="006965CB" w:rsidRPr="006965CB" w:rsidRDefault="006965CB" w:rsidP="006965CB">
      <w:pPr>
        <w:spacing w:after="0" w:line="240" w:lineRule="auto"/>
        <w:ind w:left="2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 осознание важности художественной культуры как средства коммуникации и самовыражения;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осознание важности русского языка как средства коммуникации и самовыражения;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понимание ценности отечественного и мирового искусства, роли этнических культурных традиций и народного творчества;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стремление к самовыражению в разных видах искусства;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умение принимать себя и других не осуждая;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трудового воспитания:</w:t>
      </w:r>
    </w:p>
    <w:p w:rsidR="006965CB" w:rsidRPr="006965CB" w:rsidRDefault="006965CB" w:rsidP="002E6820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экологического воспитания: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 экологической направленности;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ценности научного познания: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</w:t>
      </w:r>
    </w:p>
    <w:p w:rsidR="006965CB" w:rsidRPr="006965CB" w:rsidRDefault="006965CB" w:rsidP="006965CB">
      <w:pPr>
        <w:spacing w:after="0" w:line="240" w:lineRule="auto"/>
        <w:ind w:left="42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овладение языковой и читательской культурой, навыками чтения как средства познания мира;</w:t>
      </w:r>
    </w:p>
    <w:p w:rsidR="006965CB" w:rsidRPr="006965CB" w:rsidRDefault="006965CB" w:rsidP="006965CB">
      <w:pPr>
        <w:spacing w:after="0" w:line="240" w:lineRule="auto"/>
        <w:ind w:left="4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овладение основными навыками исследовательской деятельности с учётом специфики школьного языкового образования;</w:t>
      </w:r>
    </w:p>
    <w:p w:rsidR="006965CB" w:rsidRPr="006965CB" w:rsidRDefault="006965CB" w:rsidP="006965CB">
      <w:pPr>
        <w:spacing w:after="0" w:line="240" w:lineRule="auto"/>
        <w:ind w:left="42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965CB" w:rsidRPr="006965CB" w:rsidRDefault="006965CB" w:rsidP="006965CB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Личностные результаты, обеспечивающие </w:t>
      </w:r>
      <w:r w:rsidRPr="006965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адаптацию обучающегося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 изменяющимся условиям социальной и природной среды:</w:t>
      </w:r>
    </w:p>
    <w:p w:rsidR="006965CB" w:rsidRPr="006965CB" w:rsidRDefault="006965CB" w:rsidP="006965CB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965CB" w:rsidRDefault="006965CB" w:rsidP="006965CB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</w:p>
    <w:p w:rsidR="006965CB" w:rsidRPr="006965CB" w:rsidRDefault="002E6820" w:rsidP="002E6820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E68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2E68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универсальными учебными </w:t>
      </w: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познавательными действиями.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Базовые логические действия: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выявлять и характеризовать существенные признаки языковых единиц, языковых явлений и процессов;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выявлять дефицит информации, необходимой для решения поставленной учебной задачи;</w:t>
      </w:r>
    </w:p>
    <w:p w:rsidR="006965CB" w:rsidRPr="006965CB" w:rsidRDefault="006965CB" w:rsidP="006965CB">
      <w:pPr>
        <w:spacing w:after="0" w:line="240" w:lineRule="auto"/>
        <w:ind w:left="42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65CB" w:rsidRPr="006965CB" w:rsidRDefault="006965CB" w:rsidP="006965CB">
      <w:pPr>
        <w:spacing w:after="0" w:line="240" w:lineRule="auto"/>
        <w:ind w:left="42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Базовые исследовательские действия: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использовать вопросы как исследовательский инструмент познания в языковом образовании;</w:t>
      </w:r>
    </w:p>
    <w:p w:rsidR="006965CB" w:rsidRPr="006965CB" w:rsidRDefault="006965CB" w:rsidP="006965CB">
      <w:pPr>
        <w:spacing w:after="0" w:line="240" w:lineRule="auto"/>
        <w:ind w:left="42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965CB" w:rsidRPr="006965CB" w:rsidRDefault="006965CB" w:rsidP="006965CB">
      <w:pPr>
        <w:spacing w:after="0" w:line="240" w:lineRule="auto"/>
        <w:ind w:left="420" w:right="1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формировать гипотезу об истинности собственных суждений и суждений других, аргументировать свою позицию, мнение;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составлять алгоритм действий и использовать его для решения учебных задач;</w:t>
      </w:r>
    </w:p>
    <w:p w:rsidR="006965CB" w:rsidRPr="006965CB" w:rsidRDefault="006965CB" w:rsidP="006965CB">
      <w:pPr>
        <w:spacing w:after="0" w:line="240" w:lineRule="auto"/>
        <w:ind w:left="42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965CB" w:rsidRPr="006965CB" w:rsidRDefault="006965CB" w:rsidP="006965CB">
      <w:pPr>
        <w:spacing w:after="0" w:line="240" w:lineRule="auto"/>
        <w:ind w:left="420" w:right="1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оценивать на применимость и достоверность информацию, полученную в ходе лингвистического исследования (эксперимента);</w:t>
      </w:r>
    </w:p>
    <w:p w:rsidR="006965CB" w:rsidRPr="006965CB" w:rsidRDefault="006965CB" w:rsidP="002E6820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самостоятельно формулировать обобщения и выводы по результатам проведённого</w:t>
      </w:r>
      <w:r w:rsidR="002E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наблюдения, исследования; владеть инструментами оценки достоверности полученных выводов и обобщений;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Работа с информацией: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965CB" w:rsidRPr="006965CB" w:rsidRDefault="006965CB" w:rsidP="006965CB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использовать различные виды 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аудирования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965CB" w:rsidRPr="006965CB" w:rsidRDefault="006965CB" w:rsidP="006965CB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самостоятельно выбирать оптимальную форму представления информации (текст,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965CB" w:rsidRPr="006965CB" w:rsidRDefault="006965CB" w:rsidP="006965CB">
      <w:pPr>
        <w:spacing w:after="0" w:line="240" w:lineRule="auto"/>
        <w:ind w:left="240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оценивать надёжность информации по критериям, предложенным учителем или сформулированным самостоятельно;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эффективно запоминать и систематизировать информацию.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универсальными учебными </w:t>
      </w: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коммуникативными действиями.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Общение: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воспринимать и формулировать суждения, выражать эмоции в соответствии с условиями и целями общения;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выражать себя (свою точку зрения) в диалогах и дискуссиях, в устной монологической речи и в письменных текстах;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распознавать невербальные средства общения, понимать значение социальных знаков;</w:t>
      </w:r>
    </w:p>
    <w:p w:rsidR="006965CB" w:rsidRPr="006965CB" w:rsidRDefault="006965CB" w:rsidP="006965CB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знать и распознавать предпосылки конфликтных ситуаций и смягчать конфликты, вести переговоры;</w:t>
      </w:r>
    </w:p>
    <w:p w:rsidR="006965CB" w:rsidRPr="006965CB" w:rsidRDefault="006965CB" w:rsidP="006965CB">
      <w:pPr>
        <w:spacing w:after="0" w:line="240" w:lineRule="auto"/>
        <w:ind w:left="240" w:righ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65CB" w:rsidRPr="006965CB" w:rsidRDefault="006965CB" w:rsidP="006965CB">
      <w:pPr>
        <w:spacing w:after="0" w:line="240" w:lineRule="auto"/>
        <w:ind w:left="240" w:right="8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сопоставлять свои суждения с суждениями других участников диалога, обнаруживать различие и сходство позиций;</w:t>
      </w:r>
    </w:p>
    <w:p w:rsidR="006965CB" w:rsidRPr="006965CB" w:rsidRDefault="006965CB" w:rsidP="002E6820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публично представлять результаты проведённого языкового анализа, выполненного</w:t>
      </w:r>
      <w:r w:rsidR="002E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лингвистического эксперимента, исследования, проекта;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Совместная деятельность:</w:t>
      </w:r>
    </w:p>
    <w:p w:rsidR="006965CB" w:rsidRPr="006965CB" w:rsidRDefault="006965CB" w:rsidP="006965CB">
      <w:pPr>
        <w:spacing w:after="0" w:line="240" w:lineRule="auto"/>
        <w:ind w:left="24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взаимодействия при решении поставленной задачи;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965CB" w:rsidRPr="006965CB" w:rsidRDefault="006965CB" w:rsidP="006965CB">
      <w:pPr>
        <w:spacing w:after="0" w:line="240" w:lineRule="auto"/>
        <w:ind w:left="24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965CB" w:rsidRPr="006965CB" w:rsidRDefault="006965CB" w:rsidP="006965CB">
      <w:pPr>
        <w:spacing w:after="0" w:line="240" w:lineRule="auto"/>
        <w:ind w:left="24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оценивать качество своего вклада в общий продукт по критериям, самостоятельно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универсальными учебными </w:t>
      </w: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регулятивными действиями.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Самоорганизация: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выявлять проблемы для решения в учебных и жизненных ситуациях;</w:t>
      </w:r>
    </w:p>
    <w:p w:rsidR="006965CB" w:rsidRPr="006965CB" w:rsidRDefault="006965CB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965CB" w:rsidRPr="006965CB" w:rsidRDefault="006965CB" w:rsidP="006965CB">
      <w:pPr>
        <w:spacing w:after="0" w:line="240" w:lineRule="auto"/>
        <w:ind w:left="24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65CB" w:rsidRPr="006965CB" w:rsidRDefault="006965CB" w:rsidP="006965CB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самостоятельно составлять план действий, вносить необходимые коррективы в ходе его реализации;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делать выбор и брать ответственность за решение.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Самоконтроль:</w:t>
      </w:r>
    </w:p>
    <w:p w:rsidR="006965CB" w:rsidRPr="006965CB" w:rsidRDefault="006965CB" w:rsidP="006965CB">
      <w:pPr>
        <w:spacing w:after="0" w:line="240" w:lineRule="auto"/>
        <w:ind w:left="240" w:righ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владеть разными способами самоконтроля (в том числе речевого), 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самомотивации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рефлексии;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давать адекватную оценку учебной ситуации и предлагать план её изменения;</w:t>
      </w:r>
    </w:p>
    <w:p w:rsidR="006965CB" w:rsidRPr="006965CB" w:rsidRDefault="006965CB" w:rsidP="002E6820">
      <w:pPr>
        <w:spacing w:after="0" w:line="240" w:lineRule="auto"/>
        <w:ind w:left="240" w:right="12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объяснять причины достижения (</w:t>
      </w:r>
      <w:proofErr w:type="spellStart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недостижения</w:t>
      </w:r>
      <w:proofErr w:type="spellEnd"/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Эмоциональный интеллект: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развивать способность управлять собственными эмоциями и эмоциями других;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Принятие себя и других: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осознанно относиться к другому человеку и его мнению;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признавать своё и чужое право на ошибку;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принимать себя и других не осуждая;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проявлять открытость;</w:t>
      </w:r>
    </w:p>
    <w:p w:rsid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осознавать невозможность контролировать всё вокруг.</w:t>
      </w:r>
    </w:p>
    <w:p w:rsidR="006965CB" w:rsidRPr="006965CB" w:rsidRDefault="002E6820" w:rsidP="002E6820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82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6965CB" w:rsidRPr="006965CB" w:rsidRDefault="006965CB" w:rsidP="00696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Язык и культура:</w:t>
      </w:r>
    </w:p>
    <w:p w:rsidR="006965CB" w:rsidRPr="006965CB" w:rsidRDefault="006965CB" w:rsidP="006965CB">
      <w:pPr>
        <w:spacing w:after="0" w:line="240" w:lineRule="auto"/>
        <w:ind w:left="42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  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</w:t>
      </w:r>
    </w:p>
    <w:p w:rsidR="006965CB" w:rsidRPr="006965CB" w:rsidRDefault="006965CB" w:rsidP="006965CB">
      <w:pPr>
        <w:spacing w:after="0" w:line="240" w:lineRule="auto"/>
        <w:ind w:left="42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6965CB" w:rsidRPr="006965CB" w:rsidRDefault="006965CB" w:rsidP="006965CB">
      <w:pPr>
        <w:spacing w:after="0" w:line="240" w:lineRule="auto"/>
        <w:ind w:left="42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</w:t>
      </w:r>
    </w:p>
    <w:p w:rsidR="006965CB" w:rsidRPr="006965CB" w:rsidRDefault="006965CB" w:rsidP="006965CB">
      <w:pPr>
        <w:spacing w:after="0" w:line="240" w:lineRule="auto"/>
        <w:ind w:left="42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характеризовать причины пополнения лексического состава языка; определять значения современных неологизмов (в рамках изученного);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</w:t>
      </w:r>
    </w:p>
    <w:p w:rsidR="006965CB" w:rsidRPr="006965CB" w:rsidRDefault="006965CB" w:rsidP="006965CB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6965CB" w:rsidRPr="006965CB" w:rsidRDefault="006965CB" w:rsidP="002E6820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Культура речи: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  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</w:t>
      </w:r>
    </w:p>
    <w:p w:rsidR="006965CB" w:rsidRPr="006965CB" w:rsidRDefault="006965CB" w:rsidP="006965CB">
      <w:pPr>
        <w:spacing w:after="0" w:line="240" w:lineRule="auto"/>
        <w:ind w:left="240"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6965CB" w:rsidRPr="006965CB" w:rsidRDefault="006965CB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выявлять, анализировать и исправлять типичные речевые ошибки в устной и письменной речи;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</w:t>
      </w:r>
    </w:p>
    <w:p w:rsidR="006965CB" w:rsidRPr="006965CB" w:rsidRDefault="006965CB" w:rsidP="006965CB">
      <w:pPr>
        <w:spacing w:after="0" w:line="240" w:lineRule="auto"/>
        <w:ind w:left="240" w:right="13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  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6965CB" w:rsidRPr="006965CB" w:rsidRDefault="006965CB" w:rsidP="00696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Речь. Речевая деятельность. Текст: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  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</w:t>
      </w: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6965CB" w:rsidRPr="006965CB" w:rsidRDefault="006965CB" w:rsidP="006965CB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анализировать и создавать тексты описательного типа (определение понятия, пояснение, собственно описание);</w:t>
      </w:r>
    </w:p>
    <w:p w:rsidR="006965CB" w:rsidRPr="006965CB" w:rsidRDefault="006965CB" w:rsidP="006965CB">
      <w:pPr>
        <w:spacing w:after="0" w:line="240" w:lineRule="auto"/>
        <w:ind w:left="240" w:righ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уместно использовать жанры разговорной речи (рассказ о событии, «бывальщины» и др.) в ситуациях неформального общения;</w:t>
      </w:r>
    </w:p>
    <w:p w:rsidR="006965CB" w:rsidRPr="006965CB" w:rsidRDefault="006965CB" w:rsidP="006965CB">
      <w:pPr>
        <w:spacing w:after="0" w:line="240" w:lineRule="auto"/>
        <w:ind w:left="240" w:righ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анализировать и создавать учебно-научные тексты (различные виды ответов на уроке) в письменной и устной форме;</w:t>
      </w:r>
    </w:p>
    <w:p w:rsidR="006965CB" w:rsidRPr="006965CB" w:rsidRDefault="006965CB" w:rsidP="006965CB">
      <w:p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использовать при создании устного научного сообщения языковые средства, способствующие его композиционному оформлению;</w:t>
      </w:r>
    </w:p>
    <w:p w:rsidR="006965CB" w:rsidRDefault="006965CB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6820" w:rsidRDefault="002E6820" w:rsidP="002E6820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5E46E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2E6820" w:rsidRPr="003E5183" w:rsidRDefault="002E6820" w:rsidP="002E6820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Всего-34 часа, в неделю-1 час</w:t>
      </w:r>
    </w:p>
    <w:p w:rsidR="002E6820" w:rsidRDefault="002E6820" w:rsidP="002E6820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E5183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ник Л.А. Вербицкая «Русский родной язык. 6</w:t>
      </w:r>
      <w:r w:rsidRPr="003E5183">
        <w:rPr>
          <w:rFonts w:ascii="Times New Roman" w:hAnsi="Times New Roman" w:cs="Times New Roman"/>
          <w:sz w:val="28"/>
          <w:szCs w:val="28"/>
        </w:rPr>
        <w:t xml:space="preserve"> класс»</w:t>
      </w: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216"/>
        <w:gridCol w:w="1196"/>
        <w:gridCol w:w="5812"/>
        <w:gridCol w:w="1151"/>
        <w:gridCol w:w="5086"/>
      </w:tblGrid>
      <w:tr w:rsidR="00A9594F" w:rsidRPr="00364F98" w:rsidTr="00A9594F">
        <w:trPr>
          <w:trHeight w:val="267"/>
        </w:trPr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A9594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           </w:t>
            </w:r>
            <w:r w:rsidR="008558DF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58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Наименование разделов и тем урока</w:t>
            </w:r>
          </w:p>
        </w:tc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Коли</w:t>
            </w:r>
            <w:r w:rsidR="00A9594F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rPr>
          <w:trHeight w:val="250"/>
        </w:trPr>
        <w:tc>
          <w:tcPr>
            <w:tcW w:w="6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Факт.</w:t>
            </w:r>
          </w:p>
        </w:tc>
        <w:tc>
          <w:tcPr>
            <w:tcW w:w="58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0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Язык и культура.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8558D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" w:history="1">
              <w:r w:rsidRPr="008558D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https://infourok.ru/konspekt-uroka-po-rodnomurusskomu-yazyku-v-6-klasse-po-teme-kratkaya-istoriyarusskogo-rodnogo-yazyka-4448384.html</w:t>
              </w:r>
            </w:hyperlink>
          </w:p>
          <w:p w:rsidR="008558DF" w:rsidRDefault="008558DF" w:rsidP="008558D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https://nsportal.ru/shkola/rodnoy-yazyk-iliteratura/library/2019/08/12/natsionalno-kulturnayaspetsifika-russkoy</w:t>
            </w:r>
          </w:p>
          <w:p w:rsidR="008558DF" w:rsidRPr="008558DF" w:rsidRDefault="008558DF" w:rsidP="008558D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8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https://infourok.ru/urok-rodnogo-yazyka-v-6-klasseotrazhenie-vo-frazeologii-istorii-i-kultury-naroda5285889.html</w:t>
            </w:r>
          </w:p>
          <w:p w:rsidR="008558DF" w:rsidRDefault="008558DF" w:rsidP="008558D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Из истории русского литературного языка.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Диалекты как часть народной культуры.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Особенности освоения иноязычной лексики.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Современные неологизмы.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Отражение во фразеологии истории и культуры народа.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Современные фразеологизмы.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Орфографический и пунктуационный практикум.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794906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794906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Культура речи.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794906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794906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Pr="008558D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https://infourok.ru/plankonspekt-uroka-orfoepicheskienormi-klass-2870329.html</w:t>
              </w:r>
            </w:hyperlink>
          </w:p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hyperlink r:id="rId6" w:history="1">
              <w:r w:rsidRPr="008558D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https://b1.cooksy.ru/articles/leksicheskie-normysovremennogo-literaturnogo-yazyka-6-klass/</w:t>
              </w:r>
            </w:hyperlink>
          </w:p>
          <w:p w:rsidR="008558DF" w:rsidRPr="008558DF" w:rsidRDefault="008558DF" w:rsidP="008558D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558DF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https://infourok.ru/tehnologicheskaya-karta-po-rodnomurusskomu-yazyku-na-temu-osnovnye-grammaticheskienormy-sovremennogo-russkogo-literaturnogo-</w:t>
            </w:r>
          </w:p>
          <w:p w:rsidR="008558DF" w:rsidRPr="00794906" w:rsidRDefault="008558DF" w:rsidP="008558DF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8558DF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ya4574797.html</w:t>
            </w: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Стилистические особенности произношения и ударения.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Нормы произношения отдельных грамматических норм.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Орфоэпический практикум.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Синонимы и точность речи.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Антонимы и точность речи.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Лексические омонимы и точность речи.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Особенности склонения имен собственных.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Нормы употребления имен существительных.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Речевой этикет.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Орфографический и пунктуационный практикум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A9594F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 xml:space="preserve">Речь. </w:t>
            </w:r>
            <w:r w:rsidRPr="008558DF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 xml:space="preserve">Речевая деятельность. </w:t>
            </w:r>
            <w:r w:rsidRPr="00364F98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Текст.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history="1">
              <w:r w:rsidRPr="008558D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https://multiurok.ru/files/konspekt-uroka-russkogorodnogo-iazyka-po-teme-tek.htm</w:t>
              </w:r>
            </w:hyperlink>
          </w:p>
          <w:p w:rsidR="008558DF" w:rsidRP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history="1">
              <w:r w:rsidRPr="008558D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ru-RU"/>
                </w:rPr>
                <w:t>https://infourok.ru/prezentaciya-po-rodnomu-yazyku-natemu-tematicheskoe-edinstvo-teksta-teksty-opisatelnogotipa-5556098.html</w:t>
              </w:r>
            </w:hyperlink>
          </w:p>
          <w:p w:rsidR="008558DF" w:rsidRPr="00A9594F" w:rsidRDefault="00A9594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val="en-US" w:eastAsia="ru-RU"/>
              </w:rPr>
            </w:pPr>
            <w:hyperlink r:id="rId9" w:history="1">
              <w:r w:rsidRPr="00A9594F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val="en-US" w:eastAsia="ru-RU"/>
                </w:rPr>
                <w:t>http://ou3.krut.obr55.ru/doc/dist/</w:t>
              </w:r>
            </w:hyperlink>
            <w:r w:rsidRPr="00A95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9594F">
              <w:rPr>
                <w:rFonts w:ascii="Times New Roman" w:eastAsia="Times New Roman" w:hAnsi="Times New Roman" w:cs="Times New Roman"/>
                <w:b/>
                <w:color w:val="101010"/>
                <w:sz w:val="28"/>
                <w:szCs w:val="28"/>
                <w:lang w:val="en-US" w:eastAsia="ru-RU"/>
              </w:rPr>
              <w:t>rodnyazyk_6kl_0604.pdf</w:t>
            </w: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Эффективные приемы чтения.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Этапы работы с текстом.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Тематическое единство текста.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Тексты описательного типа.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lastRenderedPageBreak/>
              <w:t>29,30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Разговорная речь. Рассказ о событии. Бывальщина.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Научный стиль. Словарная статья.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Научное сообщение. Устный ответ.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Виды ответов.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364F98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  <w:tr w:rsidR="00A9594F" w:rsidRPr="00364F98" w:rsidTr="00A9594F"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58DF" w:rsidRPr="00364F98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8DF" w:rsidRDefault="008558DF" w:rsidP="00F71822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</w:p>
        </w:tc>
      </w:tr>
    </w:tbl>
    <w:p w:rsidR="002E6820" w:rsidRPr="00364F98" w:rsidRDefault="002E6820" w:rsidP="002E6820">
      <w:pPr>
        <w:rPr>
          <w:rFonts w:ascii="Times New Roman" w:hAnsi="Times New Roman" w:cs="Times New Roman"/>
          <w:sz w:val="28"/>
          <w:szCs w:val="28"/>
        </w:rPr>
      </w:pPr>
    </w:p>
    <w:p w:rsidR="002E6820" w:rsidRPr="006965CB" w:rsidRDefault="002E6820" w:rsidP="006965CB">
      <w:pPr>
        <w:spacing w:after="0" w:line="240" w:lineRule="auto"/>
        <w:ind w:left="240" w:righ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AD" w:rsidRPr="006965CB" w:rsidRDefault="006965CB" w:rsidP="00696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65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sectPr w:rsidR="00AC7CAD" w:rsidRPr="006965CB" w:rsidSect="00006D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CB"/>
    <w:rsid w:val="00006D0B"/>
    <w:rsid w:val="002E6820"/>
    <w:rsid w:val="005E3E6B"/>
    <w:rsid w:val="006965CB"/>
    <w:rsid w:val="008558DF"/>
    <w:rsid w:val="00A9594F"/>
    <w:rsid w:val="00C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4257"/>
  <w15:chartTrackingRefBased/>
  <w15:docId w15:val="{A2E31408-4205-45AA-8886-4FF16E2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8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odnomu-yazyku-natemu-tematicheskoe-edinstvo-teksta-teksty-opisatelnogotipa-55560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konspekt-uroka-russkogorodnogo-iazyka-po-teme-tek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1.cooksy.ru/articles/leksicheskie-normysovremennogo-literaturnogo-yazyka-6-kla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lankonspekt-uroka-orfoepicheskienormi-klass-287032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konspekt-uroka-po-rodnomurusskomu-yazyku-v-6-klasse-po-teme-kratkaya-istoriyarusskogo-rodnogo-yazyka-4448384.html" TargetMode="External"/><Relationship Id="rId9" Type="http://schemas.openxmlformats.org/officeDocument/2006/relationships/hyperlink" Target="http://ou3.krut.obr55.ru/doc/d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ganter.epta88332</dc:creator>
  <cp:keywords/>
  <dc:description/>
  <cp:lastModifiedBy>ganter.epta88332</cp:lastModifiedBy>
  <cp:revision>2</cp:revision>
  <cp:lastPrinted>2023-09-15T17:53:00Z</cp:lastPrinted>
  <dcterms:created xsi:type="dcterms:W3CDTF">2023-09-15T17:08:00Z</dcterms:created>
  <dcterms:modified xsi:type="dcterms:W3CDTF">2023-09-15T17:55:00Z</dcterms:modified>
</cp:coreProperties>
</file>